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C667C8" w:rsidRPr="00C667C8" w:rsidRDefault="00C667C8" w:rsidP="00C667C8">
      <w:pPr>
        <w:jc w:val="center"/>
        <w:rPr>
          <w:rFonts w:ascii="Segoe UI" w:eastAsia="Calibri" w:hAnsi="Segoe UI" w:cs="Segoe UI"/>
          <w:b/>
          <w:sz w:val="28"/>
        </w:rPr>
      </w:pPr>
      <w:r w:rsidRPr="00C667C8">
        <w:rPr>
          <w:rFonts w:ascii="Segoe UI" w:eastAsia="Calibri" w:hAnsi="Segoe UI" w:cs="Segoe UI"/>
          <w:b/>
          <w:sz w:val="28"/>
        </w:rPr>
        <w:t>Новосибирцы активно переходят на электронный формат регистрации прав на недвижимость</w:t>
      </w:r>
    </w:p>
    <w:p w:rsidR="00C667C8" w:rsidRPr="00C667C8" w:rsidRDefault="00C667C8" w:rsidP="00C667C8">
      <w:pPr>
        <w:spacing w:after="0" w:line="259" w:lineRule="auto"/>
        <w:jc w:val="both"/>
        <w:rPr>
          <w:rFonts w:ascii="Segoe UI" w:eastAsia="Calibri" w:hAnsi="Segoe UI" w:cs="Segoe UI"/>
          <w:sz w:val="28"/>
        </w:rPr>
      </w:pPr>
      <w:r w:rsidRPr="00C667C8">
        <w:rPr>
          <w:rFonts w:ascii="Segoe UI" w:eastAsia="Calibri" w:hAnsi="Segoe UI" w:cs="Segoe UI"/>
          <w:sz w:val="28"/>
        </w:rPr>
        <w:t xml:space="preserve">         В сентябре 2023 года Управлением Росреестра по Новосибирской области зарегистрировано максимальное количество ипотечных сделок за последние три года - 12 135, рост показателя в сравнении с сентябрем прошлого года составил 76%. </w:t>
      </w:r>
    </w:p>
    <w:p w:rsidR="00C667C8" w:rsidRPr="00C667C8" w:rsidRDefault="00C667C8" w:rsidP="00C667C8">
      <w:pPr>
        <w:spacing w:after="0" w:line="259" w:lineRule="auto"/>
        <w:ind w:firstLine="709"/>
        <w:jc w:val="both"/>
        <w:rPr>
          <w:rFonts w:ascii="Segoe UI" w:eastAsia="Calibri" w:hAnsi="Segoe UI" w:cs="Segoe UI"/>
          <w:sz w:val="28"/>
        </w:rPr>
      </w:pPr>
      <w:r w:rsidRPr="00C667C8">
        <w:rPr>
          <w:rFonts w:ascii="Segoe UI" w:eastAsia="Calibri" w:hAnsi="Segoe UI" w:cs="Segoe UI"/>
          <w:sz w:val="28"/>
        </w:rPr>
        <w:t>За 9 месяцев текущего года зарегистрировано свыше 79 тысяч ипотечных сделок, в сравнении с прошлым годом спрос вырос на треть. Более половины ипотек направлено на приобретение жилья.</w:t>
      </w:r>
    </w:p>
    <w:p w:rsidR="00C667C8" w:rsidRPr="00C667C8" w:rsidRDefault="00C667C8" w:rsidP="00C667C8">
      <w:pPr>
        <w:spacing w:after="0" w:line="259" w:lineRule="auto"/>
        <w:ind w:firstLine="709"/>
        <w:jc w:val="both"/>
        <w:rPr>
          <w:rFonts w:ascii="Segoe UI" w:eastAsia="Calibri" w:hAnsi="Segoe UI" w:cs="Segoe UI"/>
          <w:sz w:val="28"/>
        </w:rPr>
      </w:pPr>
      <w:r w:rsidRPr="00C667C8">
        <w:rPr>
          <w:rFonts w:ascii="Segoe UI" w:eastAsia="Calibri" w:hAnsi="Segoe UI" w:cs="Segoe UI"/>
          <w:sz w:val="28"/>
        </w:rPr>
        <w:t>«В регионе наблюдается увеличение количества обращений за регистрацией права собственности. С начала этого года подано свыше 365 тысяч заявлений на оформление недвижимости, показатель вырос на 7% в сравнении с данными за 9 месяцев прошлого года. Все большую популярность приобретают электронные услуги Росреестра при активной поддержке кредитных организаций. Общая доля электронных обращений за год выросла на 20%. А доля электронной ипотеки в сентябре достигла 86%, что является максимальным значением в этом году», – сообщила руководитель новосибирского Росреестра Светлана Рягузова.</w:t>
      </w:r>
    </w:p>
    <w:p w:rsidR="00C667C8" w:rsidRPr="00C667C8" w:rsidRDefault="00C667C8" w:rsidP="00C667C8">
      <w:pPr>
        <w:spacing w:after="0" w:line="259" w:lineRule="auto"/>
        <w:ind w:firstLine="709"/>
        <w:jc w:val="both"/>
        <w:rPr>
          <w:rFonts w:ascii="Segoe UI" w:eastAsia="Calibri" w:hAnsi="Segoe UI" w:cs="Segoe UI"/>
          <w:sz w:val="28"/>
        </w:rPr>
      </w:pPr>
      <w:r w:rsidRPr="00C667C8">
        <w:rPr>
          <w:rFonts w:ascii="Segoe UI" w:eastAsia="Calibri" w:hAnsi="Segoe UI" w:cs="Segoe UI"/>
          <w:sz w:val="28"/>
        </w:rPr>
        <w:t>Напоминаем, что продолжают действовать льготные программы кредитования населения – сельская и льготная ипотеки, с начала года зарегистрировано свыше 10 тысяч ипотек с господдержкой.</w:t>
      </w:r>
    </w:p>
    <w:p w:rsidR="00C667C8" w:rsidRDefault="00C667C8" w:rsidP="00C667C8">
      <w:pPr>
        <w:spacing w:after="0" w:line="259" w:lineRule="auto"/>
        <w:ind w:firstLine="709"/>
        <w:jc w:val="both"/>
        <w:rPr>
          <w:rFonts w:ascii="Segoe UI" w:eastAsia="Calibri" w:hAnsi="Segoe UI" w:cs="Segoe UI"/>
          <w:sz w:val="28"/>
        </w:rPr>
      </w:pPr>
      <w:r w:rsidRPr="00C667C8">
        <w:rPr>
          <w:rFonts w:ascii="Segoe UI" w:eastAsia="Calibri" w:hAnsi="Segoe UI" w:cs="Segoe UI"/>
          <w:sz w:val="28"/>
        </w:rPr>
        <w:t>В процесс электронной регистрации в регионе активно включаются и юридические лица. В начале 2023 года доля электронных обращений организаций составляла 5</w:t>
      </w:r>
      <w:r>
        <w:rPr>
          <w:rFonts w:ascii="Segoe UI" w:eastAsia="Calibri" w:hAnsi="Segoe UI" w:cs="Segoe UI"/>
          <w:sz w:val="28"/>
        </w:rPr>
        <w:t>2%, а в третьем квартале – 65%.</w:t>
      </w:r>
    </w:p>
    <w:p w:rsidR="00FB3C30" w:rsidRPr="005004E0" w:rsidRDefault="00C667C8" w:rsidP="00C667C8">
      <w:pPr>
        <w:spacing w:after="0" w:line="259" w:lineRule="auto"/>
        <w:ind w:firstLine="709"/>
        <w:jc w:val="both"/>
        <w:rPr>
          <w:rStyle w:val="apple-converted-space"/>
          <w:rFonts w:ascii="Segoe UI" w:eastAsia="Calibri" w:hAnsi="Segoe UI" w:cs="Segoe UI"/>
          <w:sz w:val="28"/>
        </w:rPr>
      </w:pPr>
      <w:r w:rsidRPr="00C667C8">
        <w:rPr>
          <w:rFonts w:ascii="Segoe UI" w:eastAsia="Calibri" w:hAnsi="Segoe UI" w:cs="Segoe UI"/>
          <w:sz w:val="28"/>
        </w:rPr>
        <w:t xml:space="preserve">Опыт работы с электронными документами кредитных организаций, застройщиков, органов власти, нотариусов во взаимодействии с новосибирским Росреестром позволил минимизировать ошибки и существенно сократить сроки регистрации. В среднем электронная регистрация занимает меньше часа. 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86883" w:rsidRPr="007C0523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862" w:rsidRDefault="00F74862" w:rsidP="00747FDB">
      <w:pPr>
        <w:spacing w:after="0" w:line="240" w:lineRule="auto"/>
      </w:pPr>
      <w:r>
        <w:separator/>
      </w:r>
    </w:p>
  </w:endnote>
  <w:endnote w:type="continuationSeparator" w:id="0">
    <w:p w:rsidR="00F74862" w:rsidRDefault="00F7486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862" w:rsidRDefault="00F74862" w:rsidP="00747FDB">
      <w:pPr>
        <w:spacing w:after="0" w:line="240" w:lineRule="auto"/>
      </w:pPr>
      <w:r>
        <w:separator/>
      </w:r>
    </w:p>
  </w:footnote>
  <w:footnote w:type="continuationSeparator" w:id="0">
    <w:p w:rsidR="00F74862" w:rsidRDefault="00F7486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004E0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870E5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D4286"/>
    <w:rsid w:val="00BF5FF5"/>
    <w:rsid w:val="00C028C8"/>
    <w:rsid w:val="00C47D80"/>
    <w:rsid w:val="00C667C8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4862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F743D-0A6D-4077-90C0-337157D8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10</cp:revision>
  <cp:lastPrinted>2022-01-19T07:30:00Z</cp:lastPrinted>
  <dcterms:created xsi:type="dcterms:W3CDTF">2023-04-24T06:32:00Z</dcterms:created>
  <dcterms:modified xsi:type="dcterms:W3CDTF">2023-10-23T01:45:00Z</dcterms:modified>
</cp:coreProperties>
</file>